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25" w:rsidRDefault="007D6925" w:rsidP="008E61EE">
      <w:pPr>
        <w:pStyle w:val="Heading1"/>
        <w:shd w:val="clear" w:color="auto" w:fill="FFFFFF"/>
        <w:spacing w:before="0" w:beforeAutospacing="0" w:after="0" w:afterAutospacing="0"/>
        <w:ind w:left="181"/>
        <w:rPr>
          <w:rFonts w:ascii="Arial" w:hAnsi="Arial" w:cs="Arial"/>
          <w:bCs w:val="0"/>
          <w:color w:val="000000"/>
          <w:sz w:val="24"/>
          <w:szCs w:val="24"/>
        </w:rPr>
      </w:pPr>
    </w:p>
    <w:p w:rsidR="007D6925" w:rsidRPr="00356BA9" w:rsidRDefault="007D6925" w:rsidP="008E61EE">
      <w:pPr>
        <w:pStyle w:val="Heading1"/>
        <w:shd w:val="clear" w:color="auto" w:fill="FFFFFF"/>
        <w:spacing w:before="0" w:beforeAutospacing="0" w:after="0" w:afterAutospacing="0"/>
        <w:ind w:left="181"/>
        <w:rPr>
          <w:rFonts w:ascii="Arial" w:hAnsi="Arial" w:cs="Arial"/>
          <w:bCs w:val="0"/>
          <w:color w:val="000000"/>
          <w:sz w:val="28"/>
          <w:szCs w:val="28"/>
        </w:rPr>
      </w:pPr>
      <w:r w:rsidRPr="007E1A83">
        <w:rPr>
          <w:rFonts w:ascii="Arial" w:hAnsi="Arial" w:cs="Arial"/>
          <w:bCs w:val="0"/>
          <w:color w:val="000000"/>
          <w:sz w:val="28"/>
          <w:szCs w:val="28"/>
        </w:rPr>
        <w:t xml:space="preserve">Checkliste: </w:t>
      </w:r>
      <w:r w:rsidRPr="00356BA9">
        <w:rPr>
          <w:rFonts w:ascii="Arial" w:hAnsi="Arial" w:cs="Arial"/>
          <w:bCs w:val="0"/>
          <w:color w:val="000000"/>
          <w:sz w:val="28"/>
          <w:szCs w:val="28"/>
        </w:rPr>
        <w:t>Abschluß der Vorbereitungsphase</w:t>
      </w:r>
    </w:p>
    <w:p w:rsidR="007D6925" w:rsidRPr="00D32264" w:rsidRDefault="007D6925" w:rsidP="008E61EE">
      <w:pPr>
        <w:spacing w:after="0"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(Zeitraum Juli-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Okt, zur Arbeit nach dem Initialwirkshop, Checkliste mit Vorschlägen für Bearbeitungszeiträume der Kampagnenaufgaben) </w:t>
      </w:r>
    </w:p>
    <w:p w:rsidR="007D6925" w:rsidRDefault="007D6925" w:rsidP="008E61EE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7D6925" w:rsidRPr="00CE0283" w:rsidRDefault="007D6925" w:rsidP="008E61EE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7D6925" w:rsidRPr="00356BA9" w:rsidRDefault="007D6925" w:rsidP="008E61EE">
      <w:pPr>
        <w:pStyle w:val="Title"/>
        <w:pBdr>
          <w:bottom w:val="none" w:sz="0" w:space="0" w:color="auto"/>
        </w:pBdr>
        <w:spacing w:after="0"/>
        <w:ind w:left="180"/>
        <w:rPr>
          <w:rFonts w:ascii="Arial" w:hAnsi="Arial" w:cs="Arial"/>
          <w:b/>
          <w:color w:val="auto"/>
          <w:sz w:val="24"/>
          <w:szCs w:val="24"/>
        </w:rPr>
      </w:pPr>
      <w:r w:rsidRPr="007E1A83">
        <w:rPr>
          <w:rFonts w:ascii="Arial" w:hAnsi="Arial" w:cs="Arial"/>
          <w:b/>
          <w:color w:val="auto"/>
          <w:sz w:val="24"/>
          <w:szCs w:val="24"/>
        </w:rPr>
        <w:t xml:space="preserve">Arbeitspaket: </w:t>
      </w:r>
      <w:r w:rsidRPr="00356BA9">
        <w:rPr>
          <w:rFonts w:ascii="Arial" w:hAnsi="Arial" w:cs="Arial"/>
          <w:b/>
          <w:color w:val="auto"/>
          <w:sz w:val="24"/>
          <w:szCs w:val="24"/>
        </w:rPr>
        <w:t>Abschluss der Konkretisierungsphase und der Vorbereitung des Aktionstages</w:t>
      </w:r>
    </w:p>
    <w:p w:rsidR="007D6925" w:rsidRPr="00356BA9" w:rsidRDefault="007D6925" w:rsidP="00AF2E9E">
      <w:pPr>
        <w:ind w:left="180"/>
        <w:rPr>
          <w:rFonts w:ascii="Arial" w:hAnsi="Arial" w:cs="Arial"/>
          <w:bCs/>
        </w:rPr>
      </w:pPr>
      <w:r w:rsidRPr="00356BA9">
        <w:rPr>
          <w:rFonts w:ascii="Arial" w:hAnsi="Arial" w:cs="Arial"/>
          <w:bCs/>
        </w:rPr>
        <w:t>Lernerfahrung</w:t>
      </w:r>
      <w:r>
        <w:rPr>
          <w:rFonts w:ascii="Arial" w:hAnsi="Arial" w:cs="Arial"/>
          <w:bCs/>
        </w:rPr>
        <w:t>en</w:t>
      </w:r>
      <w:r w:rsidRPr="00356BA9">
        <w:rPr>
          <w:rFonts w:ascii="Arial" w:hAnsi="Arial" w:cs="Arial"/>
          <w:bCs/>
        </w:rPr>
        <w:t xml:space="preserve"> aus der Vorbereitung </w:t>
      </w:r>
      <w:r>
        <w:rPr>
          <w:rFonts w:ascii="Arial" w:hAnsi="Arial" w:cs="Arial"/>
          <w:bCs/>
        </w:rPr>
        <w:t xml:space="preserve">sind hilfreich für die Organisation und Planung der weiteren Kampagne. Daher </w:t>
      </w:r>
      <w:r w:rsidRPr="00356BA9">
        <w:rPr>
          <w:rFonts w:ascii="Arial" w:hAnsi="Arial" w:cs="Arial"/>
          <w:bCs/>
        </w:rPr>
        <w:t>sollten Sie die Bewertung der bisherigen Aktivitäten und der Lernerfahrungen nicht vernachlässigen und diese im Kernteam reflektieren</w:t>
      </w:r>
    </w:p>
    <w:tbl>
      <w:tblPr>
        <w:tblW w:w="142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8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</w:tblGrid>
      <w:tr w:rsidR="007D6925" w:rsidRPr="00CE0283" w:rsidTr="00356BA9">
        <w:tc>
          <w:tcPr>
            <w:tcW w:w="6518" w:type="dxa"/>
            <w:vMerge w:val="restart"/>
          </w:tcPr>
          <w:p w:rsidR="007D6925" w:rsidRPr="00356BA9" w:rsidRDefault="007D6925" w:rsidP="00E0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6BA9">
              <w:rPr>
                <w:rFonts w:ascii="Arial" w:hAnsi="Arial" w:cs="Arial"/>
                <w:b/>
                <w:color w:val="000000"/>
              </w:rPr>
              <w:t>Teilaufgaben</w:t>
            </w:r>
          </w:p>
        </w:tc>
        <w:tc>
          <w:tcPr>
            <w:tcW w:w="7740" w:type="dxa"/>
            <w:gridSpan w:val="16"/>
          </w:tcPr>
          <w:p w:rsidR="007D6925" w:rsidRPr="00356BA9" w:rsidRDefault="007D6925" w:rsidP="00E04C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56BA9">
              <w:rPr>
                <w:rFonts w:ascii="Arial" w:hAnsi="Arial" w:cs="Arial"/>
                <w:b/>
                <w:color w:val="000000"/>
              </w:rPr>
              <w:t>Zeitrahmen</w:t>
            </w:r>
          </w:p>
        </w:tc>
      </w:tr>
      <w:tr w:rsidR="007D6925" w:rsidRPr="00CE0283" w:rsidTr="00356BA9">
        <w:tc>
          <w:tcPr>
            <w:tcW w:w="6518" w:type="dxa"/>
            <w:vMerge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35" w:type="dxa"/>
            <w:gridSpan w:val="4"/>
          </w:tcPr>
          <w:p w:rsidR="007D6925" w:rsidRPr="00356BA9" w:rsidRDefault="007D6925" w:rsidP="00E04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Juli</w:t>
            </w:r>
          </w:p>
        </w:tc>
        <w:tc>
          <w:tcPr>
            <w:tcW w:w="1935" w:type="dxa"/>
            <w:gridSpan w:val="4"/>
          </w:tcPr>
          <w:p w:rsidR="007D6925" w:rsidRPr="00356BA9" w:rsidRDefault="007D6925" w:rsidP="00E04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1935" w:type="dxa"/>
            <w:gridSpan w:val="4"/>
          </w:tcPr>
          <w:p w:rsidR="007D6925" w:rsidRPr="00356BA9" w:rsidRDefault="007D6925" w:rsidP="00E04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Sept</w:t>
            </w:r>
          </w:p>
        </w:tc>
        <w:tc>
          <w:tcPr>
            <w:tcW w:w="1935" w:type="dxa"/>
            <w:gridSpan w:val="4"/>
          </w:tcPr>
          <w:p w:rsidR="007D6925" w:rsidRPr="00356BA9" w:rsidRDefault="007D6925" w:rsidP="00E04C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Oktober</w:t>
            </w:r>
          </w:p>
        </w:tc>
      </w:tr>
      <w:tr w:rsidR="007D6925" w:rsidRPr="00CE0283" w:rsidTr="00356BA9">
        <w:tc>
          <w:tcPr>
            <w:tcW w:w="6518" w:type="dxa"/>
            <w:vMerge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6BA9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D6925" w:rsidRPr="00CE0283" w:rsidTr="00356BA9">
        <w:tc>
          <w:tcPr>
            <w:tcW w:w="6518" w:type="dxa"/>
          </w:tcPr>
          <w:p w:rsidR="007D6925" w:rsidRPr="00356BA9" w:rsidRDefault="007D6925" w:rsidP="00E04CE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356BA9">
              <w:rPr>
                <w:rFonts w:ascii="Arial" w:hAnsi="Arial" w:cs="Arial"/>
              </w:rPr>
              <w:t>Was lief</w:t>
            </w:r>
            <w:bookmarkStart w:id="0" w:name="_GoBack"/>
            <w:bookmarkEnd w:id="0"/>
            <w:r w:rsidRPr="00356BA9">
              <w:rPr>
                <w:rFonts w:ascii="Arial" w:hAnsi="Arial" w:cs="Arial"/>
              </w:rPr>
              <w:t xml:space="preserve"> im Prozess gut?/hat sich bewährt? </w:t>
            </w: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6925" w:rsidRPr="00CE0283" w:rsidTr="00356BA9">
        <w:tc>
          <w:tcPr>
            <w:tcW w:w="6518" w:type="dxa"/>
          </w:tcPr>
          <w:p w:rsidR="007D6925" w:rsidRPr="00356BA9" w:rsidRDefault="007D6925" w:rsidP="00E04CE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356BA9">
              <w:rPr>
                <w:rFonts w:ascii="Arial" w:hAnsi="Arial" w:cs="Arial"/>
              </w:rPr>
              <w:t>Was sollt verbessert/anders gemacht werden?</w:t>
            </w: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6925" w:rsidRPr="00CE0283" w:rsidTr="00356BA9">
        <w:tc>
          <w:tcPr>
            <w:tcW w:w="6518" w:type="dxa"/>
          </w:tcPr>
          <w:p w:rsidR="007D6925" w:rsidRPr="00356BA9" w:rsidRDefault="007D6925" w:rsidP="00E04CE5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356BA9">
              <w:rPr>
                <w:rFonts w:ascii="Arial" w:hAnsi="Arial" w:cs="Arial"/>
              </w:rPr>
              <w:t xml:space="preserve">Ggf. festlegen von Indikatoren/Merkmalen an den erkannt werden kann, ob die Vorbereitung erfolgreich verlaufen ist. </w:t>
            </w: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6925" w:rsidRPr="00CE0283" w:rsidTr="00356BA9">
        <w:tc>
          <w:tcPr>
            <w:tcW w:w="6518" w:type="dxa"/>
          </w:tcPr>
          <w:p w:rsidR="007D6925" w:rsidRPr="00356BA9" w:rsidRDefault="007D6925" w:rsidP="00E04CE5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356BA9">
              <w:rPr>
                <w:rFonts w:ascii="Arial" w:hAnsi="Arial" w:cs="Arial"/>
              </w:rPr>
              <w:t>Weiteres:</w:t>
            </w: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6925" w:rsidRPr="00CE0283" w:rsidTr="00356BA9">
        <w:tc>
          <w:tcPr>
            <w:tcW w:w="6518" w:type="dxa"/>
          </w:tcPr>
          <w:p w:rsidR="007D6925" w:rsidRPr="00356BA9" w:rsidRDefault="007D6925" w:rsidP="00E04CE5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356BA9">
              <w:rPr>
                <w:rFonts w:ascii="Arial" w:hAnsi="Arial" w:cs="Arial"/>
              </w:rPr>
              <w:t>Weiteres:</w:t>
            </w: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</w:tcPr>
          <w:p w:rsidR="007D6925" w:rsidRPr="00356BA9" w:rsidRDefault="007D6925" w:rsidP="00E04C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D6925" w:rsidRPr="00CE0283" w:rsidRDefault="007D6925" w:rsidP="00356BA9">
      <w:pPr>
        <w:rPr>
          <w:rFonts w:ascii="Arial" w:hAnsi="Arial" w:cs="Arial"/>
          <w:sz w:val="20"/>
          <w:szCs w:val="20"/>
        </w:rPr>
      </w:pPr>
    </w:p>
    <w:p w:rsidR="007D6925" w:rsidRDefault="007D6925" w:rsidP="00AF2E9E">
      <w:pPr>
        <w:ind w:left="180"/>
      </w:pPr>
    </w:p>
    <w:p w:rsidR="007D6925" w:rsidRPr="00AF2E9E" w:rsidRDefault="007D6925" w:rsidP="00AF2E9E"/>
    <w:sectPr w:rsidR="007D6925" w:rsidRPr="00AF2E9E" w:rsidSect="00D32264">
      <w:headerReference w:type="default" r:id="rId7"/>
      <w:footerReference w:type="default" r:id="rId8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25" w:rsidRDefault="007D6925" w:rsidP="001B4270">
      <w:pPr>
        <w:spacing w:after="0" w:line="240" w:lineRule="auto"/>
      </w:pPr>
      <w:r>
        <w:separator/>
      </w:r>
    </w:p>
  </w:endnote>
  <w:endnote w:type="continuationSeparator" w:id="0">
    <w:p w:rsidR="007D6925" w:rsidRDefault="007D6925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25" w:rsidRDefault="007D692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D6925" w:rsidRDefault="007D6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25" w:rsidRDefault="007D6925" w:rsidP="001B4270">
      <w:pPr>
        <w:spacing w:after="0" w:line="240" w:lineRule="auto"/>
      </w:pPr>
      <w:r>
        <w:separator/>
      </w:r>
    </w:p>
  </w:footnote>
  <w:footnote w:type="continuationSeparator" w:id="0">
    <w:p w:rsidR="007D6925" w:rsidRDefault="007D6925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25" w:rsidRPr="004D176F" w:rsidRDefault="007D6925" w:rsidP="00C952E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3.5pt;height:23.25pt">
          <v:imagedata r:id="rId1" r:href="rId2"/>
        </v:shape>
      </w:pict>
    </w:r>
    <w:r>
      <w:rPr>
        <w:rFonts w:ascii="Arial" w:hAnsi="Arial" w:cs="Arial"/>
        <w:b/>
        <w:color w:val="000000"/>
        <w:sz w:val="24"/>
        <w:szCs w:val="20"/>
      </w:rPr>
      <w:t xml:space="preserve"> Konkretisierungsphase: Checklisten</w:t>
    </w:r>
    <w:r w:rsidRPr="00CE0283">
      <w:rPr>
        <w:rFonts w:ascii="Arial" w:hAnsi="Arial" w:cs="Arial"/>
        <w:b/>
        <w:color w:val="000000"/>
        <w:sz w:val="24"/>
        <w:szCs w:val="20"/>
      </w:rPr>
      <w:t xml:space="preserve"> </w:t>
    </w:r>
    <w:r>
      <w:rPr>
        <w:rFonts w:ascii="Arial" w:hAnsi="Arial" w:cs="Arial"/>
        <w:b/>
        <w:color w:val="000000"/>
        <w:sz w:val="24"/>
        <w:szCs w:val="20"/>
      </w:rPr>
      <w:t xml:space="preserve">zur </w:t>
    </w:r>
    <w:r w:rsidRPr="00CE0283">
      <w:rPr>
        <w:rFonts w:ascii="Arial" w:hAnsi="Arial" w:cs="Arial"/>
        <w:b/>
        <w:color w:val="000000"/>
        <w:sz w:val="24"/>
        <w:szCs w:val="20"/>
      </w:rPr>
      <w:t>Vorbereitung de</w:t>
    </w:r>
    <w:r>
      <w:rPr>
        <w:rFonts w:ascii="Arial" w:hAnsi="Arial" w:cs="Arial"/>
        <w:b/>
        <w:color w:val="000000"/>
        <w:sz w:val="24"/>
        <w:szCs w:val="20"/>
      </w:rPr>
      <w:t>r Kampagnenumsetzung</w:t>
    </w:r>
  </w:p>
  <w:p w:rsidR="007D6925" w:rsidRPr="00C952E5" w:rsidRDefault="007D6925" w:rsidP="00C95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E7C3F"/>
    <w:multiLevelType w:val="hybridMultilevel"/>
    <w:tmpl w:val="B0286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227D"/>
    <w:multiLevelType w:val="hybridMultilevel"/>
    <w:tmpl w:val="D40EB7E8"/>
    <w:lvl w:ilvl="0" w:tplc="E0687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C3781"/>
    <w:multiLevelType w:val="hybridMultilevel"/>
    <w:tmpl w:val="16CE4606"/>
    <w:lvl w:ilvl="0" w:tplc="DFF08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77D2E"/>
    <w:multiLevelType w:val="hybridMultilevel"/>
    <w:tmpl w:val="68502C88"/>
    <w:lvl w:ilvl="0" w:tplc="9AA0942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20"/>
  </w:num>
  <w:num w:numId="5">
    <w:abstractNumId w:val="8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17"/>
  </w:num>
  <w:num w:numId="13">
    <w:abstractNumId w:val="4"/>
  </w:num>
  <w:num w:numId="14">
    <w:abstractNumId w:val="22"/>
  </w:num>
  <w:num w:numId="15">
    <w:abstractNumId w:val="2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6"/>
  </w:num>
  <w:num w:numId="21">
    <w:abstractNumId w:val="5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5D"/>
    <w:rsid w:val="00027276"/>
    <w:rsid w:val="00031AE1"/>
    <w:rsid w:val="0003435C"/>
    <w:rsid w:val="0007785A"/>
    <w:rsid w:val="00083886"/>
    <w:rsid w:val="000931CB"/>
    <w:rsid w:val="00094B60"/>
    <w:rsid w:val="000B4998"/>
    <w:rsid w:val="000C50EB"/>
    <w:rsid w:val="000D1EB6"/>
    <w:rsid w:val="000E16BD"/>
    <w:rsid w:val="00121D64"/>
    <w:rsid w:val="00137A73"/>
    <w:rsid w:val="0018136C"/>
    <w:rsid w:val="00191EFC"/>
    <w:rsid w:val="001B4270"/>
    <w:rsid w:val="001B55B4"/>
    <w:rsid w:val="001B6A80"/>
    <w:rsid w:val="001F19F9"/>
    <w:rsid w:val="001F680C"/>
    <w:rsid w:val="002116AB"/>
    <w:rsid w:val="00254888"/>
    <w:rsid w:val="00287843"/>
    <w:rsid w:val="00295C88"/>
    <w:rsid w:val="002C62B1"/>
    <w:rsid w:val="003323B5"/>
    <w:rsid w:val="00333A0B"/>
    <w:rsid w:val="00356BA9"/>
    <w:rsid w:val="00370803"/>
    <w:rsid w:val="00374E8D"/>
    <w:rsid w:val="003751D3"/>
    <w:rsid w:val="00385280"/>
    <w:rsid w:val="003928A9"/>
    <w:rsid w:val="003B6FC4"/>
    <w:rsid w:val="003E7E28"/>
    <w:rsid w:val="00421AEB"/>
    <w:rsid w:val="0042434A"/>
    <w:rsid w:val="004614B4"/>
    <w:rsid w:val="004759B0"/>
    <w:rsid w:val="00477005"/>
    <w:rsid w:val="004A6C6B"/>
    <w:rsid w:val="004B0438"/>
    <w:rsid w:val="004C6BDF"/>
    <w:rsid w:val="004D176F"/>
    <w:rsid w:val="004D3F8E"/>
    <w:rsid w:val="004E6E7B"/>
    <w:rsid w:val="00500F6C"/>
    <w:rsid w:val="00514A05"/>
    <w:rsid w:val="00530634"/>
    <w:rsid w:val="00564DC6"/>
    <w:rsid w:val="005668A6"/>
    <w:rsid w:val="00590749"/>
    <w:rsid w:val="00594D04"/>
    <w:rsid w:val="005A5FA1"/>
    <w:rsid w:val="005B34D4"/>
    <w:rsid w:val="005C69AB"/>
    <w:rsid w:val="006022B9"/>
    <w:rsid w:val="00607250"/>
    <w:rsid w:val="006272BD"/>
    <w:rsid w:val="006428E2"/>
    <w:rsid w:val="006735D2"/>
    <w:rsid w:val="0068081D"/>
    <w:rsid w:val="00696443"/>
    <w:rsid w:val="006C1154"/>
    <w:rsid w:val="006D4203"/>
    <w:rsid w:val="006D5AFC"/>
    <w:rsid w:val="00713034"/>
    <w:rsid w:val="0071469F"/>
    <w:rsid w:val="00742EC2"/>
    <w:rsid w:val="00752E84"/>
    <w:rsid w:val="007761D9"/>
    <w:rsid w:val="00790B66"/>
    <w:rsid w:val="007A2CE2"/>
    <w:rsid w:val="007D6925"/>
    <w:rsid w:val="007D6DE9"/>
    <w:rsid w:val="007E1A83"/>
    <w:rsid w:val="008136EF"/>
    <w:rsid w:val="008334D0"/>
    <w:rsid w:val="00837BDD"/>
    <w:rsid w:val="00873D8C"/>
    <w:rsid w:val="00885A6F"/>
    <w:rsid w:val="008C45AC"/>
    <w:rsid w:val="008E61EE"/>
    <w:rsid w:val="009173E9"/>
    <w:rsid w:val="0092281E"/>
    <w:rsid w:val="009770B8"/>
    <w:rsid w:val="009A2D38"/>
    <w:rsid w:val="009B1BD5"/>
    <w:rsid w:val="00A03030"/>
    <w:rsid w:val="00A04C60"/>
    <w:rsid w:val="00A7638A"/>
    <w:rsid w:val="00AD53E2"/>
    <w:rsid w:val="00AE683C"/>
    <w:rsid w:val="00AF24F5"/>
    <w:rsid w:val="00AF2E9E"/>
    <w:rsid w:val="00B03484"/>
    <w:rsid w:val="00B03EB2"/>
    <w:rsid w:val="00B077E0"/>
    <w:rsid w:val="00B17D03"/>
    <w:rsid w:val="00B64D1C"/>
    <w:rsid w:val="00B81FD4"/>
    <w:rsid w:val="00B84543"/>
    <w:rsid w:val="00BA4BEE"/>
    <w:rsid w:val="00BC600F"/>
    <w:rsid w:val="00BE2BBF"/>
    <w:rsid w:val="00BF1C42"/>
    <w:rsid w:val="00BF6737"/>
    <w:rsid w:val="00C20613"/>
    <w:rsid w:val="00C218A3"/>
    <w:rsid w:val="00C55E81"/>
    <w:rsid w:val="00C74192"/>
    <w:rsid w:val="00C92543"/>
    <w:rsid w:val="00C952E5"/>
    <w:rsid w:val="00CC0B0D"/>
    <w:rsid w:val="00CD4370"/>
    <w:rsid w:val="00CE0283"/>
    <w:rsid w:val="00CF2AD9"/>
    <w:rsid w:val="00D32264"/>
    <w:rsid w:val="00D37B80"/>
    <w:rsid w:val="00D841FF"/>
    <w:rsid w:val="00D86D52"/>
    <w:rsid w:val="00D9399C"/>
    <w:rsid w:val="00DA5AA1"/>
    <w:rsid w:val="00DE6697"/>
    <w:rsid w:val="00E007ED"/>
    <w:rsid w:val="00E04CE5"/>
    <w:rsid w:val="00E05A62"/>
    <w:rsid w:val="00E061A6"/>
    <w:rsid w:val="00E06B98"/>
    <w:rsid w:val="00E13608"/>
    <w:rsid w:val="00E14279"/>
    <w:rsid w:val="00E22DD8"/>
    <w:rsid w:val="00E32547"/>
    <w:rsid w:val="00E33BAC"/>
    <w:rsid w:val="00E5715D"/>
    <w:rsid w:val="00E65FA4"/>
    <w:rsid w:val="00E90C28"/>
    <w:rsid w:val="00E970B7"/>
    <w:rsid w:val="00EA3BA4"/>
    <w:rsid w:val="00EB27DA"/>
    <w:rsid w:val="00F16A68"/>
    <w:rsid w:val="00F24486"/>
    <w:rsid w:val="00F275BE"/>
    <w:rsid w:val="00F44007"/>
    <w:rsid w:val="00F47B5B"/>
    <w:rsid w:val="00F50BDF"/>
    <w:rsid w:val="00F57000"/>
    <w:rsid w:val="00F66CD2"/>
    <w:rsid w:val="00F70DFB"/>
    <w:rsid w:val="00FE3645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61E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61EE"/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ListParagraph">
    <w:name w:val="List Paragraph"/>
    <w:basedOn w:val="Normal"/>
    <w:uiPriority w:val="99"/>
    <w:qFormat/>
    <w:rsid w:val="00E5715D"/>
    <w:pPr>
      <w:ind w:left="720"/>
      <w:contextualSpacing/>
    </w:pPr>
  </w:style>
  <w:style w:type="table" w:styleId="TableGrid">
    <w:name w:val="Table Grid"/>
    <w:basedOn w:val="TableNormal"/>
    <w:uiPriority w:val="99"/>
    <w:rsid w:val="00E57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7A2CE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DefaultParagraphFont"/>
    <w:uiPriority w:val="99"/>
    <w:semiHidden/>
    <w:rsid w:val="007A2CE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86"/>
    <w:rPr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9B1B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ho-energie.de/img/logos/logo_ec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subject/>
  <dc:creator>homburg</dc:creator>
  <cp:keywords/>
  <dc:description/>
  <cp:lastModifiedBy>Andreas Stolberg</cp:lastModifiedBy>
  <cp:revision>2</cp:revision>
  <dcterms:created xsi:type="dcterms:W3CDTF">2018-10-25T07:49:00Z</dcterms:created>
  <dcterms:modified xsi:type="dcterms:W3CDTF">2018-10-25T07:49:00Z</dcterms:modified>
</cp:coreProperties>
</file>